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E69" w:rsidRDefault="00BE1C51" w:rsidP="00D20E69">
      <w:pPr>
        <w:jc w:val="center"/>
        <w:rPr>
          <w:b/>
          <w:bCs/>
          <w:sz w:val="44"/>
          <w:szCs w:val="52"/>
        </w:rPr>
      </w:pPr>
      <w:r>
        <w:rPr>
          <w:rFonts w:hint="eastAsia"/>
          <w:sz w:val="44"/>
          <w:szCs w:val="52"/>
        </w:rPr>
        <w:t xml:space="preserve">   </w:t>
      </w:r>
      <w:r w:rsidR="00D20E69">
        <w:rPr>
          <w:rFonts w:hint="eastAsia"/>
          <w:b/>
          <w:bCs/>
          <w:sz w:val="44"/>
          <w:szCs w:val="52"/>
        </w:rPr>
        <w:t>国家级</w:t>
      </w:r>
      <w:r>
        <w:rPr>
          <w:rFonts w:hint="eastAsia"/>
          <w:b/>
          <w:bCs/>
          <w:sz w:val="44"/>
          <w:szCs w:val="52"/>
        </w:rPr>
        <w:t>住院医师规范化培训基地</w:t>
      </w:r>
    </w:p>
    <w:p w:rsidR="00DE4564" w:rsidRPr="00D20E69" w:rsidRDefault="00D20E69" w:rsidP="00D20E69">
      <w:pPr>
        <w:jc w:val="center"/>
        <w:rPr>
          <w:sz w:val="44"/>
          <w:szCs w:val="52"/>
        </w:rPr>
      </w:pPr>
      <w:r>
        <w:rPr>
          <w:rFonts w:hint="eastAsia"/>
          <w:b/>
          <w:bCs/>
          <w:sz w:val="44"/>
          <w:szCs w:val="52"/>
        </w:rPr>
        <w:t>山东省精神卫生中心</w:t>
      </w:r>
    </w:p>
    <w:p w:rsidR="00DE4564" w:rsidRDefault="00DE4564">
      <w:pPr>
        <w:rPr>
          <w:b/>
          <w:bCs/>
          <w:sz w:val="44"/>
          <w:szCs w:val="52"/>
        </w:rPr>
      </w:pPr>
    </w:p>
    <w:p w:rsidR="00DE4564" w:rsidRDefault="00DE4564">
      <w:pPr>
        <w:jc w:val="center"/>
      </w:pPr>
    </w:p>
    <w:p w:rsidR="00DE4564" w:rsidRDefault="00BE1C51">
      <w:pPr>
        <w:jc w:val="center"/>
        <w:rPr>
          <w:b/>
          <w:bCs/>
          <w:sz w:val="32"/>
          <w:szCs w:val="40"/>
          <w:highlight w:val="yellow"/>
        </w:rPr>
      </w:pPr>
      <w:proofErr w:type="gramStart"/>
      <w:r>
        <w:rPr>
          <w:rFonts w:hint="eastAsia"/>
          <w:b/>
          <w:bCs/>
          <w:sz w:val="32"/>
          <w:szCs w:val="40"/>
          <w:highlight w:val="yellow"/>
        </w:rPr>
        <w:t>住培基地</w:t>
      </w:r>
      <w:proofErr w:type="gramEnd"/>
      <w:r>
        <w:rPr>
          <w:rFonts w:hint="eastAsia"/>
          <w:b/>
          <w:bCs/>
          <w:sz w:val="32"/>
          <w:szCs w:val="40"/>
          <w:highlight w:val="yellow"/>
        </w:rPr>
        <w:t>简介</w:t>
      </w:r>
    </w:p>
    <w:p w:rsidR="00DE4564" w:rsidRDefault="00BE1C51">
      <w:pPr>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057775" cy="2663825"/>
            <wp:effectExtent l="0" t="0" r="9525" b="3175"/>
            <wp:docPr id="5" name="图片 1" descr="80ee32d246547a8332ef42a122a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80ee32d246547a8332ef42a122a8487"/>
                    <pic:cNvPicPr>
                      <a:picLocks noChangeAspect="1"/>
                    </pic:cNvPicPr>
                  </pic:nvPicPr>
                  <pic:blipFill>
                    <a:blip r:embed="rId9"/>
                    <a:stretch>
                      <a:fillRect/>
                    </a:stretch>
                  </pic:blipFill>
                  <pic:spPr>
                    <a:xfrm>
                      <a:off x="0" y="0"/>
                      <a:ext cx="5057775" cy="2663825"/>
                    </a:xfrm>
                    <a:prstGeom prst="rect">
                      <a:avLst/>
                    </a:prstGeom>
                    <a:noFill/>
                    <a:ln>
                      <a:noFill/>
                    </a:ln>
                  </pic:spPr>
                </pic:pic>
              </a:graphicData>
            </a:graphic>
          </wp:inline>
        </w:drawing>
      </w:r>
    </w:p>
    <w:p w:rsidR="00DE4564" w:rsidRPr="00800A8F" w:rsidRDefault="00BE1C51" w:rsidP="00800A8F">
      <w:pPr>
        <w:spacing w:line="360" w:lineRule="auto"/>
        <w:ind w:rightChars="-27" w:right="-57" w:firstLineChars="200" w:firstLine="640"/>
        <w:rPr>
          <w:rFonts w:ascii="仿宋" w:eastAsia="仿宋" w:hAnsi="仿宋"/>
          <w:sz w:val="32"/>
          <w:szCs w:val="32"/>
        </w:rPr>
      </w:pPr>
      <w:r>
        <w:rPr>
          <w:rFonts w:ascii="仿宋" w:eastAsia="仿宋" w:hAnsi="仿宋" w:hint="eastAsia"/>
          <w:sz w:val="32"/>
          <w:szCs w:val="32"/>
        </w:rPr>
        <w:t>山东省精神卫生中心（精神科基地）是山东省唯一的省级三级甲等精神卫生专科医院。</w:t>
      </w:r>
      <w:r>
        <w:rPr>
          <w:rFonts w:ascii="仿宋" w:eastAsia="仿宋" w:hAnsi="仿宋"/>
          <w:sz w:val="32"/>
          <w:szCs w:val="32"/>
        </w:rPr>
        <w:t>20</w:t>
      </w:r>
      <w:r>
        <w:rPr>
          <w:rFonts w:ascii="仿宋" w:eastAsia="仿宋" w:hAnsi="仿宋" w:hint="eastAsia"/>
          <w:sz w:val="32"/>
          <w:szCs w:val="32"/>
        </w:rPr>
        <w:t>20年12月，中心正式被国家</w:t>
      </w:r>
      <w:proofErr w:type="gramStart"/>
      <w:r>
        <w:rPr>
          <w:rFonts w:ascii="仿宋" w:eastAsia="仿宋" w:hAnsi="仿宋" w:hint="eastAsia"/>
          <w:sz w:val="32"/>
          <w:szCs w:val="32"/>
        </w:rPr>
        <w:t>卫健委认定</w:t>
      </w:r>
      <w:proofErr w:type="gramEnd"/>
      <w:r>
        <w:rPr>
          <w:rFonts w:ascii="仿宋" w:eastAsia="仿宋" w:hAnsi="仿宋" w:hint="eastAsia"/>
          <w:sz w:val="32"/>
          <w:szCs w:val="32"/>
        </w:rPr>
        <w:t>为我省精神病专科医院中唯一的国家级精神科住院医师规范化培训基地。中心现为山东大学和济宁医学院附属医院，同时加挂山东省心理咨询中心牌子，承担着全省精神卫生的医疗、教学、科研、社防、康复、司法鉴定、戒酒戒毒、心理咨询、对外学术交流和精神科专业技术人才的培训任务。</w:t>
      </w:r>
    </w:p>
    <w:p w:rsidR="00DE4564" w:rsidRDefault="00BE1C51">
      <w:pPr>
        <w:spacing w:line="360" w:lineRule="auto"/>
        <w:ind w:rightChars="-27" w:right="-57"/>
        <w:jc w:val="center"/>
        <w:rPr>
          <w:rFonts w:ascii="仿宋" w:eastAsia="仿宋" w:hAnsi="仿宋" w:hint="eastAsia"/>
          <w:b/>
          <w:bCs/>
          <w:sz w:val="32"/>
          <w:szCs w:val="32"/>
          <w:highlight w:val="yellow"/>
        </w:rPr>
      </w:pPr>
      <w:r>
        <w:rPr>
          <w:rFonts w:ascii="仿宋" w:eastAsia="仿宋" w:hAnsi="仿宋" w:hint="eastAsia"/>
          <w:b/>
          <w:bCs/>
          <w:sz w:val="32"/>
          <w:szCs w:val="32"/>
          <w:highlight w:val="yellow"/>
        </w:rPr>
        <w:t>基地平台优势</w:t>
      </w:r>
    </w:p>
    <w:p w:rsidR="00831BC6" w:rsidRDefault="00831BC6">
      <w:pPr>
        <w:spacing w:line="360" w:lineRule="auto"/>
        <w:ind w:rightChars="-27" w:right="-57"/>
        <w:jc w:val="center"/>
        <w:rPr>
          <w:rFonts w:ascii="仿宋" w:eastAsia="仿宋" w:hAnsi="仿宋" w:hint="eastAsia"/>
          <w:b/>
          <w:bCs/>
          <w:sz w:val="32"/>
          <w:szCs w:val="32"/>
          <w:highlight w:val="yellow"/>
        </w:rPr>
      </w:pPr>
    </w:p>
    <w:p w:rsidR="00831BC6" w:rsidRDefault="00831BC6">
      <w:pPr>
        <w:spacing w:line="360" w:lineRule="auto"/>
        <w:ind w:rightChars="-27" w:right="-57"/>
        <w:jc w:val="center"/>
        <w:rPr>
          <w:rFonts w:ascii="仿宋" w:eastAsia="仿宋" w:hAnsi="仿宋"/>
          <w:b/>
          <w:bCs/>
          <w:sz w:val="32"/>
          <w:szCs w:val="32"/>
          <w:highlight w:val="yellow"/>
        </w:rPr>
      </w:pPr>
      <w:r>
        <w:rPr>
          <w:rFonts w:ascii="仿宋" w:eastAsia="仿宋" w:hAnsi="仿宋"/>
          <w:b/>
          <w:bCs/>
          <w:noProof/>
          <w:sz w:val="32"/>
          <w:szCs w:val="32"/>
        </w:rPr>
        <w:lastRenderedPageBreak/>
        <w:drawing>
          <wp:inline distT="0" distB="0" distL="0" distR="0">
            <wp:extent cx="5274310" cy="3514553"/>
            <wp:effectExtent l="0" t="0" r="2540" b="0"/>
            <wp:docPr id="4" name="图片 4" descr="C:\Users\lenovo\Desktop\1. 住培招收简章\国家住院医培训基地40X60铜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 住培招收简章\国家住院医培训基地40X60铜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4553"/>
                    </a:xfrm>
                    <a:prstGeom prst="rect">
                      <a:avLst/>
                    </a:prstGeom>
                    <a:noFill/>
                    <a:ln>
                      <a:noFill/>
                    </a:ln>
                  </pic:spPr>
                </pic:pic>
              </a:graphicData>
            </a:graphic>
          </wp:inline>
        </w:drawing>
      </w:r>
    </w:p>
    <w:p w:rsidR="00DE4564" w:rsidRDefault="00BE1C51">
      <w:pPr>
        <w:numPr>
          <w:ilvl w:val="0"/>
          <w:numId w:val="1"/>
        </w:num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办学历史悠久。</w:t>
      </w:r>
      <w:r>
        <w:rPr>
          <w:rFonts w:ascii="仿宋" w:eastAsia="仿宋" w:hAnsi="仿宋" w:hint="eastAsia"/>
          <w:sz w:val="32"/>
          <w:szCs w:val="32"/>
        </w:rPr>
        <w:t>办院之始即为原山东医学院附属医院，山东大学精神医学教研室一直挂靠我中心，是我省唯一的精神病与精神卫生学博士培养点。现有博士生导师2人，硕士生导师20余人，承担着山东大学、山东第一医科大学、济宁医学院、滨州医学院、潍坊医学院等高校的研究生、本科生培养任务，为国家精神卫生事业输送了大批优秀人才。</w:t>
      </w:r>
    </w:p>
    <w:p w:rsidR="00DE4564" w:rsidRDefault="00BE1C51">
      <w:pPr>
        <w:numPr>
          <w:ilvl w:val="0"/>
          <w:numId w:val="1"/>
        </w:numPr>
        <w:spacing w:line="360" w:lineRule="auto"/>
        <w:ind w:rightChars="-27" w:right="-57" w:firstLineChars="200" w:firstLine="643"/>
        <w:rPr>
          <w:rFonts w:ascii="仿宋" w:eastAsia="仿宋" w:hAnsi="仿宋"/>
          <w:sz w:val="32"/>
          <w:szCs w:val="32"/>
        </w:rPr>
      </w:pPr>
      <w:proofErr w:type="gramStart"/>
      <w:r>
        <w:rPr>
          <w:rFonts w:ascii="仿宋" w:eastAsia="仿宋" w:hAnsi="仿宋" w:hint="eastAsia"/>
          <w:b/>
          <w:bCs/>
          <w:sz w:val="32"/>
          <w:szCs w:val="32"/>
        </w:rPr>
        <w:t>住培经验</w:t>
      </w:r>
      <w:proofErr w:type="gramEnd"/>
      <w:r>
        <w:rPr>
          <w:rFonts w:ascii="仿宋" w:eastAsia="仿宋" w:hAnsi="仿宋" w:hint="eastAsia"/>
          <w:b/>
          <w:bCs/>
          <w:sz w:val="32"/>
          <w:szCs w:val="32"/>
        </w:rPr>
        <w:t>丰富。</w:t>
      </w:r>
      <w:r>
        <w:rPr>
          <w:rFonts w:ascii="仿宋" w:eastAsia="仿宋" w:hAnsi="仿宋" w:hint="eastAsia"/>
          <w:sz w:val="32"/>
          <w:szCs w:val="32"/>
        </w:rPr>
        <w:t>1998年中心即被原省卫生厅确定为首批省级精神科住院医师规范化培训基地，2014年中心再次与山东大学齐鲁医院联合成功申报国家级住院医师规范化培训基地，</w:t>
      </w:r>
      <w:r>
        <w:rPr>
          <w:rFonts w:ascii="仿宋" w:eastAsia="仿宋" w:hAnsi="仿宋"/>
          <w:sz w:val="32"/>
          <w:szCs w:val="32"/>
        </w:rPr>
        <w:t>20</w:t>
      </w:r>
      <w:r>
        <w:rPr>
          <w:rFonts w:ascii="仿宋" w:eastAsia="仿宋" w:hAnsi="仿宋" w:hint="eastAsia"/>
          <w:sz w:val="32"/>
          <w:szCs w:val="32"/>
        </w:rPr>
        <w:t>20年作为精神专科医院成为我省唯一的国家级精神科住院医师规范化培训基地。</w:t>
      </w:r>
    </w:p>
    <w:p w:rsidR="00DE4564" w:rsidRDefault="00BE1C51">
      <w:pPr>
        <w:numPr>
          <w:ilvl w:val="0"/>
          <w:numId w:val="1"/>
        </w:num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师资力量雄厚。</w:t>
      </w:r>
      <w:r>
        <w:rPr>
          <w:rFonts w:ascii="仿宋" w:eastAsia="仿宋" w:hAnsi="仿宋" w:hint="eastAsia"/>
          <w:sz w:val="32"/>
          <w:szCs w:val="32"/>
        </w:rPr>
        <w:t>基地主任刘金同为山东大学教授、博士生导师，现任中心儿童青少年心理行为科主任。基地现</w:t>
      </w:r>
      <w:r>
        <w:rPr>
          <w:rFonts w:ascii="仿宋" w:eastAsia="仿宋" w:hAnsi="仿宋" w:hint="eastAsia"/>
          <w:sz w:val="32"/>
          <w:szCs w:val="32"/>
        </w:rPr>
        <w:lastRenderedPageBreak/>
        <w:t>有精神科</w:t>
      </w:r>
      <w:proofErr w:type="gramStart"/>
      <w:r>
        <w:rPr>
          <w:rFonts w:ascii="仿宋" w:eastAsia="仿宋" w:hAnsi="仿宋" w:hint="eastAsia"/>
          <w:sz w:val="32"/>
          <w:szCs w:val="32"/>
        </w:rPr>
        <w:t>住培指导</w:t>
      </w:r>
      <w:proofErr w:type="gramEnd"/>
      <w:r>
        <w:rPr>
          <w:rFonts w:ascii="仿宋" w:eastAsia="仿宋" w:hAnsi="仿宋" w:hint="eastAsia"/>
          <w:sz w:val="32"/>
          <w:szCs w:val="32"/>
        </w:rPr>
        <w:t>医师65人，其中省级高层次人才3人，海外访问学者25人，高级以上专业技术人员53人，博士学位获得者14人，硕士学位获得者35人。</w:t>
      </w:r>
    </w:p>
    <w:p w:rsidR="00DE4564" w:rsidRDefault="00BE1C51">
      <w:pPr>
        <w:spacing w:line="360" w:lineRule="auto"/>
        <w:ind w:rightChars="-27" w:right="-57"/>
        <w:rPr>
          <w:rFonts w:ascii="仿宋" w:eastAsia="仿宋" w:hAnsi="仿宋"/>
          <w:sz w:val="32"/>
          <w:szCs w:val="32"/>
        </w:rPr>
      </w:pPr>
      <w:r>
        <w:rPr>
          <w:rFonts w:ascii="仿宋" w:eastAsia="仿宋" w:hAnsi="仿宋" w:hint="eastAsia"/>
          <w:noProof/>
          <w:sz w:val="32"/>
          <w:szCs w:val="32"/>
        </w:rPr>
        <w:drawing>
          <wp:inline distT="0" distB="0" distL="114300" distR="114300">
            <wp:extent cx="5267960" cy="2647315"/>
            <wp:effectExtent l="0" t="0" r="8890" b="635"/>
            <wp:docPr id="1" name="图片 1" descr="1613974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3974047(1)"/>
                    <pic:cNvPicPr>
                      <a:picLocks noChangeAspect="1"/>
                    </pic:cNvPicPr>
                  </pic:nvPicPr>
                  <pic:blipFill>
                    <a:blip r:embed="rId11"/>
                    <a:stretch>
                      <a:fillRect/>
                    </a:stretch>
                  </pic:blipFill>
                  <pic:spPr>
                    <a:xfrm>
                      <a:off x="0" y="0"/>
                      <a:ext cx="5267960" cy="2647315"/>
                    </a:xfrm>
                    <a:prstGeom prst="rect">
                      <a:avLst/>
                    </a:prstGeom>
                  </pic:spPr>
                </pic:pic>
              </a:graphicData>
            </a:graphic>
          </wp:inline>
        </w:drawing>
      </w:r>
    </w:p>
    <w:p w:rsidR="00DE4564" w:rsidRDefault="00BE1C51">
      <w:pPr>
        <w:numPr>
          <w:ilvl w:val="0"/>
          <w:numId w:val="1"/>
        </w:num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学科设置齐全。</w:t>
      </w:r>
      <w:r>
        <w:rPr>
          <w:rFonts w:ascii="仿宋" w:eastAsia="仿宋" w:hAnsi="仿宋" w:hint="eastAsia"/>
          <w:sz w:val="32"/>
          <w:szCs w:val="32"/>
        </w:rPr>
        <w:t>中心包含2个省级重点学科（精神病学、精神卫生学）、1个省级临床重点专科（精神科）。基地各亚专科设置齐全，包括普通精神科、儿童青少年心理行为科、临床心理科、心身医学科、老年精神科、成瘾医学科、睡眠医学科、物理治疗科、司法鉴定科等，其中临床心理科、儿童青少年心理行为科为山东省临床精品特色专科，儿童精神科住院规模居全国首位。</w:t>
      </w:r>
    </w:p>
    <w:p w:rsidR="00DE4564" w:rsidRDefault="00BE1C51">
      <w:pPr>
        <w:numPr>
          <w:ilvl w:val="0"/>
          <w:numId w:val="1"/>
        </w:numPr>
        <w:spacing w:line="360" w:lineRule="auto"/>
        <w:ind w:rightChars="-27" w:right="-57" w:firstLineChars="200" w:firstLine="643"/>
        <w:rPr>
          <w:rFonts w:ascii="仿宋" w:eastAsia="仿宋" w:hAnsi="仿宋"/>
          <w:b/>
          <w:sz w:val="32"/>
          <w:szCs w:val="32"/>
        </w:rPr>
      </w:pPr>
      <w:r>
        <w:rPr>
          <w:rFonts w:ascii="仿宋" w:eastAsia="仿宋" w:hAnsi="仿宋" w:hint="eastAsia"/>
          <w:b/>
          <w:bCs/>
          <w:sz w:val="32"/>
          <w:szCs w:val="32"/>
        </w:rPr>
        <w:t>培训设施完善。</w:t>
      </w:r>
      <w:r>
        <w:rPr>
          <w:rFonts w:ascii="仿宋" w:eastAsia="仿宋" w:hAnsi="仿宋" w:hint="eastAsia"/>
          <w:sz w:val="32"/>
          <w:szCs w:val="32"/>
        </w:rPr>
        <w:t>设有独立的临床技能培训中心，拥有高级心肺复苏训练及考核系统。配有MECT治疗仪、多导心电监测仪、脑电图仪、64排128层螺旋CT、深部经颅磁治疗仪、眼动检测仪、脑诱发电位仪、心理CT、生物反馈治疗仪等仪器设备，满足精神</w:t>
      </w:r>
      <w:proofErr w:type="gramStart"/>
      <w:r>
        <w:rPr>
          <w:rFonts w:ascii="仿宋" w:eastAsia="仿宋" w:hAnsi="仿宋" w:hint="eastAsia"/>
          <w:sz w:val="32"/>
          <w:szCs w:val="32"/>
        </w:rPr>
        <w:t>科住培学员</w:t>
      </w:r>
      <w:proofErr w:type="gramEnd"/>
      <w:r>
        <w:rPr>
          <w:rFonts w:ascii="仿宋" w:eastAsia="仿宋" w:hAnsi="仿宋" w:hint="eastAsia"/>
          <w:sz w:val="32"/>
          <w:szCs w:val="32"/>
        </w:rPr>
        <w:t>学习与训练使用需求。与</w:t>
      </w:r>
      <w:r>
        <w:rPr>
          <w:rFonts w:ascii="仿宋" w:eastAsia="仿宋" w:hAnsi="仿宋" w:hint="eastAsia"/>
          <w:sz w:val="32"/>
          <w:szCs w:val="32"/>
        </w:rPr>
        <w:lastRenderedPageBreak/>
        <w:t>四川大学华西医院神经生物检测中心合作，引进深部经颅磁治疗仪、BP32导脑电诱发电位等设备，深入开展诱发电位及经颅磁刺激为依托的神经调控技术。</w:t>
      </w:r>
    </w:p>
    <w:p w:rsidR="00DE4564" w:rsidRDefault="00BE1C51" w:rsidP="00D20E69">
      <w:pPr>
        <w:spacing w:line="360" w:lineRule="auto"/>
        <w:ind w:leftChars="200" w:left="420" w:rightChars="-27" w:right="-57"/>
        <w:rPr>
          <w:rFonts w:ascii="仿宋" w:eastAsia="仿宋" w:hAnsi="仿宋"/>
          <w:b/>
          <w:sz w:val="32"/>
          <w:szCs w:val="32"/>
        </w:rPr>
      </w:pPr>
      <w:r>
        <w:rPr>
          <w:rFonts w:ascii="仿宋" w:eastAsia="仿宋" w:hAnsi="仿宋" w:hint="eastAsia"/>
          <w:b/>
          <w:noProof/>
          <w:sz w:val="32"/>
          <w:szCs w:val="32"/>
        </w:rPr>
        <w:drawing>
          <wp:inline distT="0" distB="0" distL="114300" distR="114300">
            <wp:extent cx="5274310" cy="2284095"/>
            <wp:effectExtent l="0" t="0" r="2540" b="190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2"/>
                    <a:stretch>
                      <a:fillRect/>
                    </a:stretch>
                  </pic:blipFill>
                  <pic:spPr>
                    <a:xfrm>
                      <a:off x="0" y="0"/>
                      <a:ext cx="5274310" cy="2284095"/>
                    </a:xfrm>
                    <a:prstGeom prst="rect">
                      <a:avLst/>
                    </a:prstGeom>
                  </pic:spPr>
                </pic:pic>
              </a:graphicData>
            </a:graphic>
          </wp:inline>
        </w:drawing>
      </w:r>
    </w:p>
    <w:p w:rsidR="00DE4564" w:rsidRDefault="00BE1C51">
      <w:p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六、考核机制健全。</w:t>
      </w:r>
      <w:r>
        <w:rPr>
          <w:rFonts w:ascii="仿宋" w:eastAsia="仿宋" w:hAnsi="仿宋" w:hint="eastAsia"/>
          <w:sz w:val="32"/>
          <w:szCs w:val="32"/>
        </w:rPr>
        <w:t>多年</w:t>
      </w:r>
      <w:proofErr w:type="gramStart"/>
      <w:r>
        <w:rPr>
          <w:rFonts w:ascii="仿宋" w:eastAsia="仿宋" w:hAnsi="仿宋" w:hint="eastAsia"/>
          <w:sz w:val="32"/>
          <w:szCs w:val="32"/>
        </w:rPr>
        <w:t>来作</w:t>
      </w:r>
      <w:proofErr w:type="gramEnd"/>
      <w:r>
        <w:rPr>
          <w:rFonts w:ascii="仿宋" w:eastAsia="仿宋" w:hAnsi="仿宋" w:hint="eastAsia"/>
          <w:sz w:val="32"/>
          <w:szCs w:val="32"/>
        </w:rPr>
        <w:t>为全省唯一的住院医师规范化培训精神科专业临床实践能力结业考核考点，严格执行考核规范要求，设置多站式临床技能考试（OSCE）考站，圆满完成了各年度</w:t>
      </w:r>
      <w:r>
        <w:rPr>
          <w:rFonts w:ascii="仿宋" w:eastAsia="仿宋" w:hAnsi="仿宋" w:cs="仿宋" w:hint="eastAsia"/>
          <w:sz w:val="32"/>
          <w:szCs w:val="32"/>
        </w:rPr>
        <w:t>多站式临床实践能力结业考核工作。</w:t>
      </w:r>
    </w:p>
    <w:p w:rsidR="00DE4564" w:rsidRPr="00831BC6" w:rsidRDefault="00BE1C51" w:rsidP="00831BC6">
      <w:pPr>
        <w:spacing w:line="360" w:lineRule="auto"/>
        <w:ind w:rightChars="-27" w:right="-57"/>
        <w:jc w:val="center"/>
        <w:rPr>
          <w:rFonts w:ascii="仿宋" w:eastAsia="仿宋" w:hAnsi="仿宋"/>
          <w:sz w:val="32"/>
          <w:szCs w:val="32"/>
        </w:rPr>
      </w:pPr>
      <w:r>
        <w:rPr>
          <w:rFonts w:ascii="仿宋" w:eastAsia="仿宋" w:hAnsi="仿宋" w:hint="eastAsia"/>
          <w:noProof/>
          <w:sz w:val="32"/>
          <w:szCs w:val="32"/>
        </w:rPr>
        <w:drawing>
          <wp:inline distT="0" distB="0" distL="114300" distR="114300" wp14:anchorId="45F753E7" wp14:editId="3C5A96AA">
            <wp:extent cx="4210493" cy="3434316"/>
            <wp:effectExtent l="0" t="0" r="0" b="0"/>
            <wp:docPr id="6" name="图片 6"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itpintu_副本"/>
                    <pic:cNvPicPr>
                      <a:picLocks noChangeAspect="1"/>
                    </pic:cNvPicPr>
                  </pic:nvPicPr>
                  <pic:blipFill>
                    <a:blip r:embed="rId13"/>
                    <a:stretch>
                      <a:fillRect/>
                    </a:stretch>
                  </pic:blipFill>
                  <pic:spPr>
                    <a:xfrm>
                      <a:off x="0" y="0"/>
                      <a:ext cx="4210050" cy="3433955"/>
                    </a:xfrm>
                    <a:prstGeom prst="rect">
                      <a:avLst/>
                    </a:prstGeom>
                  </pic:spPr>
                </pic:pic>
              </a:graphicData>
            </a:graphic>
          </wp:inline>
        </w:drawing>
      </w:r>
    </w:p>
    <w:p w:rsidR="00DE4564" w:rsidRDefault="00BE1C51">
      <w:pPr>
        <w:spacing w:line="360" w:lineRule="auto"/>
        <w:ind w:rightChars="-27" w:right="-57"/>
        <w:jc w:val="center"/>
        <w:rPr>
          <w:rFonts w:ascii="仿宋" w:eastAsia="仿宋" w:hAnsi="仿宋"/>
          <w:b/>
          <w:bCs/>
          <w:sz w:val="32"/>
          <w:szCs w:val="32"/>
          <w:highlight w:val="yellow"/>
        </w:rPr>
      </w:pPr>
      <w:proofErr w:type="gramStart"/>
      <w:r>
        <w:rPr>
          <w:rFonts w:ascii="仿宋" w:eastAsia="仿宋" w:hAnsi="仿宋" w:hint="eastAsia"/>
          <w:b/>
          <w:bCs/>
          <w:sz w:val="32"/>
          <w:szCs w:val="32"/>
          <w:highlight w:val="yellow"/>
        </w:rPr>
        <w:lastRenderedPageBreak/>
        <w:t>住培教学</w:t>
      </w:r>
      <w:proofErr w:type="gramEnd"/>
      <w:r>
        <w:rPr>
          <w:rFonts w:ascii="仿宋" w:eastAsia="仿宋" w:hAnsi="仿宋" w:hint="eastAsia"/>
          <w:b/>
          <w:bCs/>
          <w:sz w:val="32"/>
          <w:szCs w:val="32"/>
          <w:highlight w:val="yellow"/>
        </w:rPr>
        <w:t>特色</w:t>
      </w:r>
    </w:p>
    <w:p w:rsidR="00DE4564" w:rsidRDefault="00BE1C51">
      <w:p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一、教学形式多样，学术氛围浓厚。</w:t>
      </w:r>
      <w:r>
        <w:rPr>
          <w:rFonts w:ascii="仿宋" w:eastAsia="仿宋" w:hAnsi="仿宋" w:hint="eastAsia"/>
          <w:sz w:val="32"/>
          <w:szCs w:val="32"/>
        </w:rPr>
        <w:t>中心各级教学活动丰富，形式多样，学术氛围浓厚，作为多个学术团体挂靠单位，每年承办或协办多项国家级或省级学术会议，定期举办全院及科室业务学习、学术讲座及疑难病例讨论等活动。积极</w:t>
      </w:r>
      <w:proofErr w:type="gramStart"/>
      <w:r>
        <w:rPr>
          <w:rFonts w:ascii="仿宋" w:eastAsia="仿宋" w:hAnsi="仿宋" w:hint="eastAsia"/>
          <w:sz w:val="32"/>
          <w:szCs w:val="32"/>
        </w:rPr>
        <w:t>鼓励住培</w:t>
      </w:r>
      <w:proofErr w:type="gramEnd"/>
      <w:r>
        <w:rPr>
          <w:rFonts w:ascii="仿宋" w:eastAsia="仿宋" w:hAnsi="仿宋" w:hint="eastAsia"/>
          <w:sz w:val="32"/>
          <w:szCs w:val="32"/>
        </w:rPr>
        <w:t>学员的参与，提高学员的知识掌握熟练度和临床实践能力。</w:t>
      </w:r>
    </w:p>
    <w:p w:rsidR="00DE4564" w:rsidRDefault="00BE1C51">
      <w:p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二、强化操作技能，夯实培训质量。</w:t>
      </w:r>
      <w:r>
        <w:rPr>
          <w:rFonts w:ascii="仿宋" w:eastAsia="仿宋" w:hAnsi="仿宋" w:hint="eastAsia"/>
          <w:sz w:val="32"/>
          <w:szCs w:val="32"/>
        </w:rPr>
        <w:t>目前中心开展的临床技能操作包括完整的精神检查、系统的心理治疗、各</w:t>
      </w:r>
      <w:proofErr w:type="gramStart"/>
      <w:r>
        <w:rPr>
          <w:rFonts w:ascii="仿宋" w:eastAsia="仿宋" w:hAnsi="仿宋" w:hint="eastAsia"/>
          <w:sz w:val="32"/>
          <w:szCs w:val="32"/>
        </w:rPr>
        <w:t>类心理</w:t>
      </w:r>
      <w:proofErr w:type="gramEnd"/>
      <w:r>
        <w:rPr>
          <w:rFonts w:ascii="仿宋" w:eastAsia="仿宋" w:hAnsi="仿宋" w:hint="eastAsia"/>
          <w:sz w:val="32"/>
          <w:szCs w:val="32"/>
        </w:rPr>
        <w:t>测量工具的使用、MECT治疗评估与操作、精神科危急重症、心肺复苏技术等，同时定期开展经颅磁治疗等医技方面的培训。</w:t>
      </w:r>
    </w:p>
    <w:p w:rsidR="00DE4564" w:rsidRDefault="00BE1C51">
      <w:pPr>
        <w:spacing w:line="360" w:lineRule="auto"/>
        <w:ind w:rightChars="-27" w:right="-57" w:firstLineChars="200" w:firstLine="643"/>
        <w:rPr>
          <w:rFonts w:ascii="仿宋" w:eastAsia="仿宋" w:hAnsi="仿宋"/>
          <w:sz w:val="32"/>
          <w:szCs w:val="32"/>
        </w:rPr>
      </w:pPr>
      <w:r>
        <w:rPr>
          <w:rFonts w:ascii="仿宋" w:eastAsia="仿宋" w:hAnsi="仿宋" w:hint="eastAsia"/>
          <w:b/>
          <w:bCs/>
          <w:sz w:val="32"/>
          <w:szCs w:val="32"/>
        </w:rPr>
        <w:t>三、临床实力雄厚，精神科病种齐全。</w:t>
      </w:r>
      <w:r>
        <w:rPr>
          <w:rFonts w:ascii="仿宋" w:eastAsia="仿宋" w:hAnsi="仿宋" w:hint="eastAsia"/>
          <w:sz w:val="32"/>
          <w:szCs w:val="32"/>
        </w:rPr>
        <w:t>年收治病人近10000余人次，不仅包含精神分裂症、双向情感障碍、焦虑抑郁障碍、精神活性物质所致精神障碍等精神科常见病种，还包括注意缺陷与多动障碍、抽动障碍、</w:t>
      </w:r>
      <w:proofErr w:type="gramStart"/>
      <w:r>
        <w:rPr>
          <w:rFonts w:ascii="仿宋" w:eastAsia="仿宋" w:hAnsi="仿宋" w:hint="eastAsia"/>
          <w:sz w:val="32"/>
          <w:szCs w:val="32"/>
        </w:rPr>
        <w:t>阿尔采末氏病</w:t>
      </w:r>
      <w:proofErr w:type="gramEnd"/>
      <w:r>
        <w:rPr>
          <w:rFonts w:ascii="仿宋" w:eastAsia="仿宋" w:hAnsi="仿宋" w:hint="eastAsia"/>
          <w:sz w:val="32"/>
          <w:szCs w:val="32"/>
        </w:rPr>
        <w:t>等儿童老年精神</w:t>
      </w:r>
      <w:proofErr w:type="gramStart"/>
      <w:r>
        <w:rPr>
          <w:rFonts w:ascii="仿宋" w:eastAsia="仿宋" w:hAnsi="仿宋" w:hint="eastAsia"/>
          <w:sz w:val="32"/>
          <w:szCs w:val="32"/>
        </w:rPr>
        <w:t>科特色</w:t>
      </w:r>
      <w:proofErr w:type="gramEnd"/>
      <w:r>
        <w:rPr>
          <w:rFonts w:ascii="仿宋" w:eastAsia="仿宋" w:hAnsi="仿宋" w:hint="eastAsia"/>
          <w:sz w:val="32"/>
          <w:szCs w:val="32"/>
        </w:rPr>
        <w:t>病种，完全满足精神</w:t>
      </w:r>
      <w:proofErr w:type="gramStart"/>
      <w:r>
        <w:rPr>
          <w:rFonts w:ascii="仿宋" w:eastAsia="仿宋" w:hAnsi="仿宋" w:hint="eastAsia"/>
          <w:sz w:val="32"/>
          <w:szCs w:val="32"/>
        </w:rPr>
        <w:t>科住培学员</w:t>
      </w:r>
      <w:proofErr w:type="gramEnd"/>
      <w:r>
        <w:rPr>
          <w:rFonts w:ascii="仿宋" w:eastAsia="仿宋" w:hAnsi="仿宋" w:hint="eastAsia"/>
          <w:sz w:val="32"/>
          <w:szCs w:val="32"/>
        </w:rPr>
        <w:t>培训需求。</w:t>
      </w:r>
    </w:p>
    <w:p w:rsidR="00DE4564" w:rsidRPr="00831BC6" w:rsidRDefault="00BE1C51" w:rsidP="00831BC6">
      <w:pPr>
        <w:spacing w:line="360" w:lineRule="auto"/>
        <w:ind w:rightChars="-27" w:right="-57" w:firstLineChars="200" w:firstLine="643"/>
        <w:rPr>
          <w:rFonts w:ascii="仿宋" w:eastAsia="仿宋" w:hAnsi="仿宋"/>
          <w:sz w:val="32"/>
          <w:szCs w:val="32"/>
        </w:rPr>
      </w:pPr>
      <w:r>
        <w:rPr>
          <w:rFonts w:ascii="仿宋" w:eastAsia="仿宋" w:hAnsi="仿宋"/>
          <w:b/>
          <w:bCs/>
          <w:noProof/>
          <w:sz w:val="32"/>
          <w:szCs w:val="32"/>
        </w:rPr>
        <w:drawing>
          <wp:inline distT="0" distB="0" distL="114300" distR="114300" wp14:anchorId="5AFF68C9" wp14:editId="1363D4DE">
            <wp:extent cx="4369981" cy="1828800"/>
            <wp:effectExtent l="0" t="0" r="0" b="0"/>
            <wp:docPr id="2" name="图片 2" descr="3.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图片"/>
                    <pic:cNvPicPr>
                      <a:picLocks noChangeAspect="1"/>
                    </pic:cNvPicPr>
                  </pic:nvPicPr>
                  <pic:blipFill>
                    <a:blip r:embed="rId14"/>
                    <a:stretch>
                      <a:fillRect/>
                    </a:stretch>
                  </pic:blipFill>
                  <pic:spPr>
                    <a:xfrm>
                      <a:off x="0" y="0"/>
                      <a:ext cx="4377055" cy="1831760"/>
                    </a:xfrm>
                    <a:prstGeom prst="rect">
                      <a:avLst/>
                    </a:prstGeom>
                  </pic:spPr>
                </pic:pic>
              </a:graphicData>
            </a:graphic>
          </wp:inline>
        </w:drawing>
      </w:r>
    </w:p>
    <w:p w:rsidR="00DE4564" w:rsidRDefault="00831BC6">
      <w:pPr>
        <w:spacing w:line="360" w:lineRule="auto"/>
        <w:ind w:rightChars="-27" w:right="-57"/>
        <w:jc w:val="center"/>
        <w:rPr>
          <w:rFonts w:ascii="仿宋" w:eastAsia="仿宋" w:hAnsi="仿宋"/>
          <w:b/>
          <w:bCs/>
          <w:sz w:val="32"/>
          <w:szCs w:val="32"/>
          <w:highlight w:val="yellow"/>
        </w:rPr>
      </w:pPr>
      <w:r>
        <w:rPr>
          <w:rFonts w:ascii="仿宋" w:eastAsia="仿宋" w:hAnsi="仿宋" w:hint="eastAsia"/>
          <w:b/>
          <w:bCs/>
          <w:sz w:val="32"/>
          <w:szCs w:val="32"/>
          <w:highlight w:val="yellow"/>
        </w:rPr>
        <w:lastRenderedPageBreak/>
        <w:t>招收</w:t>
      </w:r>
      <w:bookmarkStart w:id="0" w:name="_GoBack"/>
      <w:bookmarkEnd w:id="0"/>
      <w:r w:rsidR="00BE1C51">
        <w:rPr>
          <w:rFonts w:ascii="仿宋" w:eastAsia="仿宋" w:hAnsi="仿宋" w:hint="eastAsia"/>
          <w:b/>
          <w:bCs/>
          <w:sz w:val="32"/>
          <w:szCs w:val="32"/>
          <w:highlight w:val="yellow"/>
        </w:rPr>
        <w:t>培训对象</w:t>
      </w:r>
    </w:p>
    <w:p w:rsidR="00DE4564" w:rsidRDefault="00831BC6">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基地招收</w:t>
      </w:r>
      <w:r w:rsidR="00BE1C51">
        <w:rPr>
          <w:rFonts w:ascii="仿宋" w:eastAsia="仿宋" w:hAnsi="仿宋" w:cs="仿宋" w:hint="eastAsia"/>
          <w:sz w:val="32"/>
          <w:szCs w:val="32"/>
        </w:rPr>
        <w:t>培养对象主要为本科及以上起点的、从事（</w:t>
      </w:r>
      <w:r>
        <w:rPr>
          <w:rFonts w:ascii="仿宋" w:eastAsia="仿宋" w:hAnsi="仿宋" w:cs="仿宋" w:hint="eastAsia"/>
          <w:sz w:val="32"/>
          <w:szCs w:val="32"/>
        </w:rPr>
        <w:t>或拟从事）精神科临床医疗工作的医师</w:t>
      </w:r>
      <w:r w:rsidR="00BE1C51">
        <w:rPr>
          <w:rFonts w:ascii="仿宋" w:eastAsia="仿宋" w:hAnsi="仿宋" w:cs="仿宋" w:hint="eastAsia"/>
          <w:sz w:val="32"/>
          <w:szCs w:val="32"/>
        </w:rPr>
        <w:t>。</w:t>
      </w:r>
    </w:p>
    <w:p w:rsidR="00DE4564" w:rsidRDefault="00BE1C5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（一）外单位委培学员：各级医疗卫生单位招聘的从事（或拟从事）精神科临床医疗工作的在职人员，需要以委托培养方式到我院参加培训的人员。</w:t>
      </w:r>
    </w:p>
    <w:p w:rsidR="00DE4564" w:rsidRPr="00831BC6" w:rsidRDefault="00BE1C51" w:rsidP="00831BC6">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（二）社会化学员：目前尚无工作单位且拟从事精神科临床医疗工作的医学类全日制本科及以上毕业生。</w:t>
      </w:r>
    </w:p>
    <w:p w:rsidR="00DE4564" w:rsidRDefault="00DE4564">
      <w:pPr>
        <w:spacing w:line="360" w:lineRule="auto"/>
        <w:jc w:val="center"/>
        <w:rPr>
          <w:rFonts w:ascii="仿宋_GB2312" w:eastAsia="仿宋_GB2312"/>
          <w:color w:val="000000"/>
          <w:sz w:val="32"/>
          <w:szCs w:val="32"/>
        </w:rPr>
      </w:pPr>
    </w:p>
    <w:p w:rsidR="00DE4564" w:rsidRDefault="00BE1C51">
      <w:pPr>
        <w:spacing w:line="360" w:lineRule="auto"/>
        <w:jc w:val="center"/>
        <w:rPr>
          <w:rFonts w:ascii="仿宋" w:eastAsia="仿宋" w:hAnsi="仿宋" w:cs="仿宋"/>
          <w:b/>
          <w:bCs/>
          <w:sz w:val="32"/>
          <w:szCs w:val="32"/>
          <w:highlight w:val="yellow"/>
        </w:rPr>
      </w:pPr>
      <w:proofErr w:type="gramStart"/>
      <w:r>
        <w:rPr>
          <w:rFonts w:ascii="仿宋" w:eastAsia="仿宋" w:hAnsi="仿宋" w:cs="仿宋" w:hint="eastAsia"/>
          <w:b/>
          <w:bCs/>
          <w:sz w:val="32"/>
          <w:szCs w:val="32"/>
          <w:highlight w:val="yellow"/>
        </w:rPr>
        <w:t>住培医师</w:t>
      </w:r>
      <w:proofErr w:type="gramEnd"/>
      <w:r>
        <w:rPr>
          <w:rFonts w:ascii="仿宋" w:eastAsia="仿宋" w:hAnsi="仿宋" w:cs="仿宋" w:hint="eastAsia"/>
          <w:b/>
          <w:bCs/>
          <w:sz w:val="32"/>
          <w:szCs w:val="32"/>
          <w:highlight w:val="yellow"/>
        </w:rPr>
        <w:t>待遇及相关政策</w:t>
      </w:r>
    </w:p>
    <w:p w:rsidR="00DE4564" w:rsidRDefault="00BE1C51">
      <w:pPr>
        <w:adjustRightInd w:val="0"/>
        <w:snapToGrid w:val="0"/>
        <w:spacing w:line="600" w:lineRule="exact"/>
        <w:ind w:firstLineChars="200" w:firstLine="640"/>
        <w:rPr>
          <w:rFonts w:ascii="仿宋_GB2312" w:eastAsia="仿宋_GB2312"/>
          <w:sz w:val="32"/>
          <w:szCs w:val="32"/>
        </w:rPr>
      </w:pPr>
      <w:r>
        <w:rPr>
          <w:rFonts w:ascii="仿宋" w:eastAsia="仿宋" w:hAnsi="仿宋" w:cs="仿宋" w:hint="eastAsia"/>
          <w:sz w:val="32"/>
          <w:szCs w:val="32"/>
        </w:rPr>
        <w:t>对按规定完成培训任务并通过结业考核的学员，可获得国家统一颁发的《住院医师规范化培训合格证书》，以此作为</w:t>
      </w:r>
      <w:r>
        <w:rPr>
          <w:rFonts w:ascii="仿宋_GB2312" w:eastAsia="仿宋_GB2312" w:hint="eastAsia"/>
          <w:sz w:val="32"/>
          <w:szCs w:val="32"/>
        </w:rPr>
        <w:t>报考、聘任相应专业中级技术职称的必备条件。</w:t>
      </w:r>
    </w:p>
    <w:p w:rsidR="00DE4564" w:rsidRDefault="00BE1C5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1.住宿待遇：中心统一</w:t>
      </w:r>
      <w:proofErr w:type="gramStart"/>
      <w:r>
        <w:rPr>
          <w:rFonts w:ascii="仿宋" w:eastAsia="仿宋" w:hAnsi="仿宋" w:cs="仿宋" w:hint="eastAsia"/>
          <w:sz w:val="32"/>
          <w:szCs w:val="32"/>
        </w:rPr>
        <w:t>为住培学员</w:t>
      </w:r>
      <w:proofErr w:type="gramEnd"/>
      <w:r>
        <w:rPr>
          <w:rFonts w:ascii="仿宋" w:eastAsia="仿宋" w:hAnsi="仿宋" w:cs="仿宋" w:hint="eastAsia"/>
          <w:sz w:val="32"/>
          <w:szCs w:val="32"/>
        </w:rPr>
        <w:t>免费提供住宿。</w:t>
      </w:r>
    </w:p>
    <w:p w:rsidR="00DE4564" w:rsidRDefault="00BE1C5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2.补助待遇：依照国家及</w:t>
      </w:r>
      <w:proofErr w:type="gramStart"/>
      <w:r>
        <w:rPr>
          <w:rFonts w:ascii="仿宋" w:eastAsia="仿宋" w:hAnsi="仿宋" w:cs="仿宋" w:hint="eastAsia"/>
          <w:sz w:val="32"/>
          <w:szCs w:val="32"/>
        </w:rPr>
        <w:t>我省住培医师</w:t>
      </w:r>
      <w:proofErr w:type="gramEnd"/>
      <w:r>
        <w:rPr>
          <w:rFonts w:ascii="仿宋" w:eastAsia="仿宋" w:hAnsi="仿宋" w:cs="仿宋" w:hint="eastAsia"/>
          <w:sz w:val="32"/>
          <w:szCs w:val="32"/>
        </w:rPr>
        <w:t>待遇的相关规定</w:t>
      </w:r>
      <w:proofErr w:type="gramStart"/>
      <w:r>
        <w:rPr>
          <w:rFonts w:ascii="仿宋" w:eastAsia="仿宋" w:hAnsi="仿宋" w:cs="仿宋" w:hint="eastAsia"/>
          <w:sz w:val="32"/>
          <w:szCs w:val="32"/>
        </w:rPr>
        <w:t>发放住培</w:t>
      </w:r>
      <w:proofErr w:type="gramEnd"/>
      <w:r>
        <w:rPr>
          <w:rFonts w:ascii="仿宋" w:eastAsia="仿宋" w:hAnsi="仿宋" w:cs="仿宋" w:hint="eastAsia"/>
          <w:sz w:val="32"/>
          <w:szCs w:val="32"/>
        </w:rPr>
        <w:t>医师基本绩效和工作绩效等。对评选出的年度</w:t>
      </w:r>
      <w:proofErr w:type="gramStart"/>
      <w:r>
        <w:rPr>
          <w:rFonts w:ascii="仿宋" w:eastAsia="仿宋" w:hAnsi="仿宋" w:cs="仿宋" w:hint="eastAsia"/>
          <w:sz w:val="32"/>
          <w:szCs w:val="32"/>
        </w:rPr>
        <w:t>优秀住培医师</w:t>
      </w:r>
      <w:proofErr w:type="gramEnd"/>
      <w:r>
        <w:rPr>
          <w:rFonts w:ascii="仿宋" w:eastAsia="仿宋" w:hAnsi="仿宋" w:cs="仿宋" w:hint="eastAsia"/>
          <w:sz w:val="32"/>
          <w:szCs w:val="32"/>
        </w:rPr>
        <w:t>，基地将另行奖励。</w:t>
      </w:r>
    </w:p>
    <w:p w:rsidR="00DE4564" w:rsidRDefault="00BE1C51" w:rsidP="00800A8F">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3.其他待遇：中心配有图书阅览室，为</w:t>
      </w:r>
      <w:proofErr w:type="gramStart"/>
      <w:r>
        <w:rPr>
          <w:rFonts w:ascii="仿宋" w:eastAsia="仿宋" w:hAnsi="仿宋" w:cs="仿宋" w:hint="eastAsia"/>
          <w:sz w:val="32"/>
          <w:szCs w:val="32"/>
        </w:rPr>
        <w:t>所有住培学员</w:t>
      </w:r>
      <w:proofErr w:type="gramEnd"/>
      <w:r>
        <w:rPr>
          <w:rFonts w:ascii="仿宋" w:eastAsia="仿宋" w:hAnsi="仿宋" w:cs="仿宋" w:hint="eastAsia"/>
          <w:sz w:val="32"/>
          <w:szCs w:val="32"/>
        </w:rPr>
        <w:t>提供免费借阅图书和使用文献检索系统等服务。</w:t>
      </w:r>
    </w:p>
    <w:p w:rsidR="00DE4564" w:rsidRDefault="00BE1C51">
      <w:pPr>
        <w:spacing w:line="360" w:lineRule="auto"/>
        <w:jc w:val="center"/>
        <w:rPr>
          <w:rFonts w:ascii="仿宋" w:eastAsia="仿宋" w:hAnsi="仿宋" w:cs="仿宋"/>
          <w:sz w:val="32"/>
          <w:szCs w:val="32"/>
        </w:rPr>
      </w:pPr>
      <w:r>
        <w:rPr>
          <w:rFonts w:ascii="仿宋" w:eastAsia="仿宋" w:hAnsi="仿宋" w:cs="仿宋"/>
          <w:b/>
          <w:bCs/>
          <w:noProof/>
          <w:sz w:val="32"/>
          <w:szCs w:val="32"/>
        </w:rPr>
        <w:lastRenderedPageBreak/>
        <w:drawing>
          <wp:inline distT="0" distB="0" distL="114300" distR="114300">
            <wp:extent cx="4866640" cy="3269615"/>
            <wp:effectExtent l="0" t="0" r="10160" b="6985"/>
            <wp:docPr id="3" name="图片 3" descr="4.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图片"/>
                    <pic:cNvPicPr>
                      <a:picLocks noChangeAspect="1"/>
                    </pic:cNvPicPr>
                  </pic:nvPicPr>
                  <pic:blipFill>
                    <a:blip r:embed="rId15"/>
                    <a:stretch>
                      <a:fillRect/>
                    </a:stretch>
                  </pic:blipFill>
                  <pic:spPr>
                    <a:xfrm>
                      <a:off x="0" y="0"/>
                      <a:ext cx="4866640" cy="3269615"/>
                    </a:xfrm>
                    <a:prstGeom prst="rect">
                      <a:avLst/>
                    </a:prstGeom>
                  </pic:spPr>
                </pic:pic>
              </a:graphicData>
            </a:graphic>
          </wp:inline>
        </w:drawing>
      </w:r>
    </w:p>
    <w:p w:rsidR="00DE4564" w:rsidRDefault="00DE4564">
      <w:pPr>
        <w:spacing w:line="360" w:lineRule="auto"/>
        <w:jc w:val="center"/>
        <w:rPr>
          <w:rFonts w:ascii="仿宋" w:eastAsia="仿宋" w:hAnsi="仿宋" w:cs="仿宋"/>
          <w:b/>
          <w:bCs/>
          <w:sz w:val="32"/>
          <w:szCs w:val="32"/>
        </w:rPr>
      </w:pPr>
    </w:p>
    <w:p w:rsidR="00DE4564" w:rsidRDefault="00DE4564">
      <w:pPr>
        <w:rPr>
          <w:b/>
          <w:bCs/>
        </w:rPr>
      </w:pPr>
    </w:p>
    <w:sectPr w:rsidR="00DE45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BB6" w:rsidRDefault="001D5BB6" w:rsidP="00D20E69">
      <w:r>
        <w:separator/>
      </w:r>
    </w:p>
  </w:endnote>
  <w:endnote w:type="continuationSeparator" w:id="0">
    <w:p w:rsidR="001D5BB6" w:rsidRDefault="001D5BB6" w:rsidP="00D2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BB6" w:rsidRDefault="001D5BB6" w:rsidP="00D20E69">
      <w:r>
        <w:separator/>
      </w:r>
    </w:p>
  </w:footnote>
  <w:footnote w:type="continuationSeparator" w:id="0">
    <w:p w:rsidR="001D5BB6" w:rsidRDefault="001D5BB6" w:rsidP="00D20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FC5EA9"/>
    <w:multiLevelType w:val="singleLevel"/>
    <w:tmpl w:val="CBFC5EA9"/>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564"/>
    <w:rsid w:val="001D5BB6"/>
    <w:rsid w:val="00800A8F"/>
    <w:rsid w:val="00831BC6"/>
    <w:rsid w:val="00BE1C51"/>
    <w:rsid w:val="00D20E69"/>
    <w:rsid w:val="00DE4564"/>
    <w:rsid w:val="014E7A22"/>
    <w:rsid w:val="01DE540D"/>
    <w:rsid w:val="03CB11D5"/>
    <w:rsid w:val="03D730BC"/>
    <w:rsid w:val="03E9333B"/>
    <w:rsid w:val="05E961E7"/>
    <w:rsid w:val="086C37A6"/>
    <w:rsid w:val="08837392"/>
    <w:rsid w:val="0B6F60C0"/>
    <w:rsid w:val="0D6871B9"/>
    <w:rsid w:val="0E086041"/>
    <w:rsid w:val="0EA44586"/>
    <w:rsid w:val="0FC031A9"/>
    <w:rsid w:val="13386E30"/>
    <w:rsid w:val="136318E9"/>
    <w:rsid w:val="1371080F"/>
    <w:rsid w:val="140824FE"/>
    <w:rsid w:val="17E1526A"/>
    <w:rsid w:val="1852424D"/>
    <w:rsid w:val="18D43435"/>
    <w:rsid w:val="199B305D"/>
    <w:rsid w:val="19A00FD5"/>
    <w:rsid w:val="1BCB500E"/>
    <w:rsid w:val="1C2D3A58"/>
    <w:rsid w:val="1CAB2BAA"/>
    <w:rsid w:val="20C13101"/>
    <w:rsid w:val="23265592"/>
    <w:rsid w:val="238A60EC"/>
    <w:rsid w:val="23A82D93"/>
    <w:rsid w:val="24BA11E3"/>
    <w:rsid w:val="255356B9"/>
    <w:rsid w:val="25E46A98"/>
    <w:rsid w:val="29D557F4"/>
    <w:rsid w:val="2A18720F"/>
    <w:rsid w:val="2B291E35"/>
    <w:rsid w:val="2C5E0CD8"/>
    <w:rsid w:val="2C8D57BF"/>
    <w:rsid w:val="2CB11E97"/>
    <w:rsid w:val="2D97133A"/>
    <w:rsid w:val="30780A20"/>
    <w:rsid w:val="32341082"/>
    <w:rsid w:val="327E75F0"/>
    <w:rsid w:val="33851EB3"/>
    <w:rsid w:val="339D7902"/>
    <w:rsid w:val="33B16AE1"/>
    <w:rsid w:val="33D5766B"/>
    <w:rsid w:val="34797FC0"/>
    <w:rsid w:val="3566300C"/>
    <w:rsid w:val="35823BBF"/>
    <w:rsid w:val="35E5079E"/>
    <w:rsid w:val="391D233B"/>
    <w:rsid w:val="3B440421"/>
    <w:rsid w:val="3B8D7C49"/>
    <w:rsid w:val="3D4453D9"/>
    <w:rsid w:val="3DA86F3C"/>
    <w:rsid w:val="3E133043"/>
    <w:rsid w:val="40193F29"/>
    <w:rsid w:val="447B7DAB"/>
    <w:rsid w:val="45E14129"/>
    <w:rsid w:val="47574B64"/>
    <w:rsid w:val="47986770"/>
    <w:rsid w:val="486A4DA0"/>
    <w:rsid w:val="48AE18C9"/>
    <w:rsid w:val="49482B6F"/>
    <w:rsid w:val="4C3B373E"/>
    <w:rsid w:val="4CA27618"/>
    <w:rsid w:val="4D3C36DB"/>
    <w:rsid w:val="4E552B91"/>
    <w:rsid w:val="4E5C3A52"/>
    <w:rsid w:val="4F51081C"/>
    <w:rsid w:val="51B4762C"/>
    <w:rsid w:val="51C959B9"/>
    <w:rsid w:val="520B0D9C"/>
    <w:rsid w:val="52D93911"/>
    <w:rsid w:val="538B31B6"/>
    <w:rsid w:val="53FF4E22"/>
    <w:rsid w:val="574A5B39"/>
    <w:rsid w:val="5883175C"/>
    <w:rsid w:val="592B12F2"/>
    <w:rsid w:val="595D07C4"/>
    <w:rsid w:val="599C163D"/>
    <w:rsid w:val="5BA423AE"/>
    <w:rsid w:val="5D0921ED"/>
    <w:rsid w:val="5D4E7DC5"/>
    <w:rsid w:val="5F4700CB"/>
    <w:rsid w:val="60716966"/>
    <w:rsid w:val="621C2629"/>
    <w:rsid w:val="649A7051"/>
    <w:rsid w:val="675A28A4"/>
    <w:rsid w:val="69CF693B"/>
    <w:rsid w:val="6F8E386D"/>
    <w:rsid w:val="6FD47E4A"/>
    <w:rsid w:val="70DC25F3"/>
    <w:rsid w:val="74456D24"/>
    <w:rsid w:val="74B77732"/>
    <w:rsid w:val="74D260F3"/>
    <w:rsid w:val="753177B1"/>
    <w:rsid w:val="75EF147E"/>
    <w:rsid w:val="7693702C"/>
    <w:rsid w:val="781323D9"/>
    <w:rsid w:val="792D06EE"/>
    <w:rsid w:val="79AD18B4"/>
    <w:rsid w:val="7A3A0134"/>
    <w:rsid w:val="7AC72369"/>
    <w:rsid w:val="7AD9661D"/>
    <w:rsid w:val="7C6D21F8"/>
    <w:rsid w:val="7CA51543"/>
    <w:rsid w:val="7D6964C0"/>
    <w:rsid w:val="7DDB0B16"/>
    <w:rsid w:val="7DFD7692"/>
    <w:rsid w:val="7E8A6859"/>
    <w:rsid w:val="7E96478A"/>
    <w:rsid w:val="7EDC4282"/>
    <w:rsid w:val="7EE44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20E69"/>
    <w:rPr>
      <w:sz w:val="18"/>
      <w:szCs w:val="18"/>
    </w:rPr>
  </w:style>
  <w:style w:type="character" w:customStyle="1" w:styleId="Char">
    <w:name w:val="批注框文本 Char"/>
    <w:basedOn w:val="a0"/>
    <w:link w:val="a3"/>
    <w:rsid w:val="00D20E69"/>
    <w:rPr>
      <w:kern w:val="2"/>
      <w:sz w:val="18"/>
      <w:szCs w:val="18"/>
    </w:rPr>
  </w:style>
  <w:style w:type="paragraph" w:styleId="a4">
    <w:name w:val="header"/>
    <w:basedOn w:val="a"/>
    <w:link w:val="Char0"/>
    <w:rsid w:val="00D20E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20E69"/>
    <w:rPr>
      <w:kern w:val="2"/>
      <w:sz w:val="18"/>
      <w:szCs w:val="18"/>
    </w:rPr>
  </w:style>
  <w:style w:type="paragraph" w:styleId="a5">
    <w:name w:val="footer"/>
    <w:basedOn w:val="a"/>
    <w:link w:val="Char1"/>
    <w:rsid w:val="00D20E69"/>
    <w:pPr>
      <w:tabs>
        <w:tab w:val="center" w:pos="4153"/>
        <w:tab w:val="right" w:pos="8306"/>
      </w:tabs>
      <w:snapToGrid w:val="0"/>
      <w:jc w:val="left"/>
    </w:pPr>
    <w:rPr>
      <w:sz w:val="18"/>
      <w:szCs w:val="18"/>
    </w:rPr>
  </w:style>
  <w:style w:type="character" w:customStyle="1" w:styleId="Char1">
    <w:name w:val="页脚 Char"/>
    <w:basedOn w:val="a0"/>
    <w:link w:val="a5"/>
    <w:rsid w:val="00D20E6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20E69"/>
    <w:rPr>
      <w:sz w:val="18"/>
      <w:szCs w:val="18"/>
    </w:rPr>
  </w:style>
  <w:style w:type="character" w:customStyle="1" w:styleId="Char">
    <w:name w:val="批注框文本 Char"/>
    <w:basedOn w:val="a0"/>
    <w:link w:val="a3"/>
    <w:rsid w:val="00D20E69"/>
    <w:rPr>
      <w:kern w:val="2"/>
      <w:sz w:val="18"/>
      <w:szCs w:val="18"/>
    </w:rPr>
  </w:style>
  <w:style w:type="paragraph" w:styleId="a4">
    <w:name w:val="header"/>
    <w:basedOn w:val="a"/>
    <w:link w:val="Char0"/>
    <w:rsid w:val="00D20E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20E69"/>
    <w:rPr>
      <w:kern w:val="2"/>
      <w:sz w:val="18"/>
      <w:szCs w:val="18"/>
    </w:rPr>
  </w:style>
  <w:style w:type="paragraph" w:styleId="a5">
    <w:name w:val="footer"/>
    <w:basedOn w:val="a"/>
    <w:link w:val="Char1"/>
    <w:rsid w:val="00D20E69"/>
    <w:pPr>
      <w:tabs>
        <w:tab w:val="center" w:pos="4153"/>
        <w:tab w:val="right" w:pos="8306"/>
      </w:tabs>
      <w:snapToGrid w:val="0"/>
      <w:jc w:val="left"/>
    </w:pPr>
    <w:rPr>
      <w:sz w:val="18"/>
      <w:szCs w:val="18"/>
    </w:rPr>
  </w:style>
  <w:style w:type="character" w:customStyle="1" w:styleId="Char1">
    <w:name w:val="页脚 Char"/>
    <w:basedOn w:val="a0"/>
    <w:link w:val="a5"/>
    <w:rsid w:val="00D20E6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280</Words>
  <Characters>1602</Characters>
  <Application>Microsoft Office Word</Application>
  <DocSecurity>0</DocSecurity>
  <Lines>13</Lines>
  <Paragraphs>3</Paragraphs>
  <ScaleCrop>false</ScaleCrop>
  <Company/>
  <LinksUpToDate>false</LinksUpToDate>
  <CharactersWithSpaces>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cp:lastPrinted>2021-02-22T07:22:00Z</cp:lastPrinted>
  <dcterms:created xsi:type="dcterms:W3CDTF">2014-10-29T12:08:00Z</dcterms:created>
  <dcterms:modified xsi:type="dcterms:W3CDTF">2021-07-02T02:16:00Z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